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The Basics of Behavior Change</w:instrText>
      </w:r>
      <w:r>
        <w:rPr>
          <w:rFonts w:ascii="Garamond" w:hAnsi="Garamond"/>
          <w:bCs/>
        </w:rPr>
        <w:instrText xml:space="preserve">" </w:instrText>
      </w:r>
      <w:r>
        <w:rPr>
          <w:rFonts w:ascii="Garamond" w:hAnsi="Garamond"/>
          <w:bCs/>
        </w:rPr>
        <w:fldChar w:fldCharType="separate"/>
      </w:r>
      <w:r>
        <w:rPr>
          <w:rFonts w:ascii="Garamond" w:hAnsi="Garamond"/>
          <w:bCs/>
        </w:rPr>
        <w:t>The Basics of Behavior Change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Recall 3 principles of Applies Behavior Analysis </w:instrText>
      </w:r>
    </w:p>
    <w:p w:rsidR="004777F1" w:rsidP="004777F1">
      <w:pPr>
        <w:ind w:left="540" w:hanging="180"/>
        <w:rPr>
          <w:rFonts w:ascii="Garamond" w:hAnsi="Garamond"/>
          <w:sz w:val="22"/>
          <w:szCs w:val="22"/>
        </w:rPr>
      </w:pPr>
      <w:r>
        <w:rPr>
          <w:rFonts w:ascii="Garamond" w:hAnsi="Garamond"/>
          <w:sz w:val="22"/>
          <w:szCs w:val="22"/>
        </w:rPr>
        <w:instrText xml:space="preserve">2 State how principles of Behavior Analysis impact their role as a psychiatric nursing staff.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Recall 3 principles of Applies Behavior Analysis </w:instrText>
      </w:r>
    </w:p>
    <w:p w:rsidP="004777F1">
      <w:pPr>
        <w:ind w:left="540" w:hanging="180"/>
        <w:rPr>
          <w:rFonts w:ascii="Garamond" w:hAnsi="Garamond"/>
          <w:sz w:val="22"/>
          <w:szCs w:val="22"/>
        </w:rPr>
      </w:pPr>
      <w:r>
        <w:rPr>
          <w:rFonts w:ascii="Garamond" w:hAnsi="Garamond"/>
          <w:sz w:val="22"/>
          <w:szCs w:val="22"/>
        </w:rPr>
        <w:instrText xml:space="preserve">2 State how principles of Behavior Analysis impact their role as a psychiatric nursing staff.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Recall 3 principles of Applies Behavior Analysis </w:t>
      </w:r>
    </w:p>
    <w:p w:rsidR="004777F1" w:rsidP="004777F1">
      <w:pPr>
        <w:ind w:left="540" w:hanging="180"/>
        <w:rPr>
          <w:rFonts w:ascii="Garamond" w:hAnsi="Garamond"/>
          <w:sz w:val="22"/>
          <w:szCs w:val="22"/>
        </w:rPr>
      </w:pPr>
      <w:r>
        <w:rPr>
          <w:rFonts w:ascii="Garamond" w:hAnsi="Garamond"/>
          <w:sz w:val="22"/>
          <w:szCs w:val="22"/>
        </w:rPr>
        <w:t xml:space="preserve">2 State how principles of Behavior Analysis impact their role as a psychiatric nursing staff.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0.75</w:instrText>
      </w:r>
      <w:r>
        <w:rPr>
          <w:sz w:val="20"/>
          <w:szCs w:val="20"/>
        </w:rPr>
        <w:instrText xml:space="preserve"> &gt; 0 "(</w:instrText>
      </w:r>
      <w:r>
        <w:rPr>
          <w:sz w:val="20"/>
          <w:szCs w:val="20"/>
        </w:rPr>
        <w:instrText>0.75</w:instrText>
      </w:r>
      <w:r>
        <w:rPr>
          <w:sz w:val="20"/>
          <w:szCs w:val="20"/>
        </w:rPr>
        <w:instrText xml:space="preserve"> ANCC contact hour(s)) " "" </w:instrText>
      </w:r>
      <w:r>
        <w:rPr>
          <w:sz w:val="20"/>
          <w:szCs w:val="20"/>
        </w:rPr>
        <w:fldChar w:fldCharType="separate"/>
      </w:r>
      <w:r>
        <w:rPr>
          <w:sz w:val="20"/>
          <w:szCs w:val="20"/>
        </w:rPr>
        <w:t>(</w:t>
      </w:r>
      <w:r>
        <w:rPr>
          <w:sz w:val="20"/>
          <w:szCs w:val="20"/>
        </w:rPr>
        <w:t>0.75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