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Behavioral Health Medication Administration for the New Nurse</w:instrText>
      </w:r>
      <w:r>
        <w:rPr>
          <w:rFonts w:ascii="Garamond" w:hAnsi="Garamond"/>
          <w:bCs/>
        </w:rPr>
        <w:instrText xml:space="preserve">" </w:instrText>
      </w:r>
      <w:r>
        <w:rPr>
          <w:rFonts w:ascii="Garamond" w:hAnsi="Garamond"/>
          <w:bCs/>
        </w:rPr>
        <w:fldChar w:fldCharType="separate"/>
      </w:r>
      <w:r>
        <w:rPr>
          <w:rFonts w:ascii="Garamond" w:hAnsi="Garamond"/>
          <w:bCs/>
        </w:rPr>
        <w:t>Behavioral Health Medication Administration for the New Nurse</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September 3,</w:t>
      </w:r>
      <w:r>
        <w:rPr>
          <w:rFonts w:ascii="Garamond" w:hAnsi="Garamond"/>
          <w:bCs/>
        </w:rPr>
        <w:t xml:space="preserve"> 2025 - 8:00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Brandon Okazawa,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Liam Hix, MSN, RN, PMH-BC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Taylor Faught, Bachelors of Science in Nursing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 xml:space="preserve">1 Demonstrate understanding of 3 unique safety measures associated with medication administration in the Behavioral Health setting. </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Demonstrate understanding of 3 unique safety measures associated with medication administration in the Behavioral Health setting.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777F1" w:rsidP="004777F1">
      <w:pPr>
        <w:ind w:left="540" w:hanging="180"/>
        <w:rPr>
          <w:rFonts w:ascii="Garamond" w:hAnsi="Garamond"/>
          <w:sz w:val="22"/>
          <w:szCs w:val="22"/>
        </w:rPr>
      </w:pPr>
      <w:r>
        <w:rPr>
          <w:rFonts w:ascii="Garamond" w:hAnsi="Garamond"/>
          <w:sz w:val="22"/>
          <w:szCs w:val="22"/>
        </w:rPr>
        <w:t xml:space="preserve">1 Demonstrate understanding of 3 unique safety measures associated with medication administration in the Behavioral Health setting.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0.50</w:instrText>
      </w:r>
      <w:r>
        <w:rPr>
          <w:sz w:val="20"/>
          <w:szCs w:val="20"/>
        </w:rPr>
        <w:instrText xml:space="preserve"> &gt; 0 "(</w:instrText>
      </w:r>
      <w:r>
        <w:rPr>
          <w:sz w:val="20"/>
          <w:szCs w:val="20"/>
        </w:rPr>
        <w:instrText>0.50</w:instrText>
      </w:r>
      <w:r>
        <w:rPr>
          <w:sz w:val="20"/>
          <w:szCs w:val="20"/>
        </w:rPr>
        <w:instrText xml:space="preserve"> ANCC contact hour(s)) " "" </w:instrText>
      </w:r>
      <w:r>
        <w:rPr>
          <w:sz w:val="20"/>
          <w:szCs w:val="20"/>
        </w:rPr>
        <w:fldChar w:fldCharType="separate"/>
      </w:r>
      <w:r>
        <w:rPr>
          <w:sz w:val="20"/>
          <w:szCs w:val="20"/>
        </w:rPr>
        <w:t>(</w:t>
      </w:r>
      <w:r>
        <w:rPr>
          <w:sz w:val="20"/>
          <w:szCs w:val="20"/>
        </w:rPr>
        <w:t>0.50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