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Modified Overt Aggression Scale (MOAS)</w:instrText>
      </w:r>
      <w:r>
        <w:rPr>
          <w:rFonts w:ascii="Garamond" w:hAnsi="Garamond"/>
          <w:bCs/>
        </w:rPr>
        <w:instrText xml:space="preserve">" </w:instrText>
      </w:r>
      <w:r>
        <w:rPr>
          <w:rFonts w:ascii="Garamond" w:hAnsi="Garamond"/>
          <w:bCs/>
        </w:rPr>
        <w:fldChar w:fldCharType="separate"/>
      </w:r>
      <w:r>
        <w:rPr>
          <w:rFonts w:ascii="Garamond" w:hAnsi="Garamond"/>
          <w:bCs/>
        </w:rPr>
        <w:t>Modified Overt Aggression Scale (MOAS)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3,</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Accurately complete the Modified Overt Aggression Scale (MOAS). </w:instrText>
      </w:r>
    </w:p>
    <w:p w:rsidR="004777F1" w:rsidP="004777F1">
      <w:pPr>
        <w:ind w:left="540" w:hanging="180"/>
        <w:rPr>
          <w:rFonts w:ascii="Garamond" w:hAnsi="Garamond"/>
          <w:sz w:val="22"/>
          <w:szCs w:val="22"/>
        </w:rPr>
      </w:pPr>
      <w:r>
        <w:rPr>
          <w:rFonts w:ascii="Garamond" w:hAnsi="Garamond"/>
          <w:sz w:val="22"/>
          <w:szCs w:val="22"/>
        </w:rPr>
        <w:instrText xml:space="preserve">2 Understand 2 interventions associated with MOAS results.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Accurately complete the Modified Overt Aggression Scale (MOAS). </w:instrText>
      </w:r>
    </w:p>
    <w:p w:rsidP="004777F1">
      <w:pPr>
        <w:ind w:left="540" w:hanging="180"/>
        <w:rPr>
          <w:rFonts w:ascii="Garamond" w:hAnsi="Garamond"/>
          <w:sz w:val="22"/>
          <w:szCs w:val="22"/>
        </w:rPr>
      </w:pPr>
      <w:r>
        <w:rPr>
          <w:rFonts w:ascii="Garamond" w:hAnsi="Garamond"/>
          <w:sz w:val="22"/>
          <w:szCs w:val="22"/>
        </w:rPr>
        <w:instrText xml:space="preserve">2 Understand 2 interventions associated with MOAS results.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Accurately complete the Modified Overt Aggression Scale (MOAS). </w:t>
      </w:r>
    </w:p>
    <w:p w:rsidR="004777F1" w:rsidP="004777F1">
      <w:pPr>
        <w:ind w:left="540" w:hanging="180"/>
        <w:rPr>
          <w:rFonts w:ascii="Garamond" w:hAnsi="Garamond"/>
          <w:sz w:val="22"/>
          <w:szCs w:val="22"/>
        </w:rPr>
      </w:pPr>
      <w:r>
        <w:rPr>
          <w:rFonts w:ascii="Garamond" w:hAnsi="Garamond"/>
          <w:sz w:val="22"/>
          <w:szCs w:val="22"/>
        </w:rPr>
        <w:t xml:space="preserve">2 Understand 2 interventions associated with MOAS results.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0.50</w:instrText>
      </w:r>
      <w:r>
        <w:rPr>
          <w:sz w:val="20"/>
          <w:szCs w:val="20"/>
        </w:rPr>
        <w:instrText xml:space="preserve"> &gt; 0 "(</w:instrText>
      </w:r>
      <w:r>
        <w:rPr>
          <w:sz w:val="20"/>
          <w:szCs w:val="20"/>
        </w:rPr>
        <w:instrText>0.50</w:instrText>
      </w:r>
      <w:r>
        <w:rPr>
          <w:sz w:val="20"/>
          <w:szCs w:val="20"/>
        </w:rPr>
        <w:instrText xml:space="preserve"> ANCC contact hour(s)) " "" </w:instrText>
      </w:r>
      <w:r>
        <w:rPr>
          <w:sz w:val="20"/>
          <w:szCs w:val="20"/>
        </w:rPr>
        <w:fldChar w:fldCharType="separate"/>
      </w:r>
      <w:r>
        <w:rPr>
          <w:sz w:val="20"/>
          <w:szCs w:val="20"/>
        </w:rPr>
        <w:t>(</w:t>
      </w:r>
      <w:r>
        <w:rPr>
          <w:sz w:val="20"/>
          <w:szCs w:val="20"/>
        </w:rPr>
        <w:t>0.50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