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34434</w:instrText>
      </w:r>
      <w:r>
        <w:rPr>
          <w:rFonts w:ascii="Garamond" w:hAnsi="Garamond"/>
          <w:bCs/>
        </w:rPr>
        <w:instrText xml:space="preserve"> &lt;&gt; "" "</w:instrText>
      </w:r>
      <w:r>
        <w:rPr>
          <w:rFonts w:ascii="Garamond" w:hAnsi="Garamond"/>
          <w:bCs/>
        </w:rPr>
        <w:instrText>Urgent Care Network Bite Size Learning- Online</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Urgent Care Network Bite Size Learning- Online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1,</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34434</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 xml:space="preserve">Urgent Care Bite Sized Learning: Concussions in Youth </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 xml:space="preserve">Urgent Care Bite Sized Learning: Concussions in Youth </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Luciana 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Sheila Giles, BSN, CPN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Kovalcik,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Redmond,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Patrick,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Brott,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Newland,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Huffman,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Renee Owen,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Liberty,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- 06/10/2025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Review concussion pathophysiology </w:instrText>
      </w:r>
    </w:p>
    <w:p w:rsidR="004777F1">
      <w:pPr>
        <w:bidi w:val="0"/>
        <w:spacing w:after="280" w:afterAutospacing="1"/>
        <w:rPr>
          <w:rFonts w:ascii="Garamond" w:hAnsi="Garamond"/>
          <w:sz w:val="22"/>
          <w:szCs w:val="22"/>
        </w:rPr>
      </w:pPr>
      <w:r>
        <w:rPr>
          <w:rFonts w:ascii="Garamond" w:hAnsi="Garamond"/>
          <w:sz w:val="22"/>
          <w:szCs w:val="22"/>
        </w:rPr>
        <w:instrText>2 Recognize signs and symptoms of concussions</w:instrText>
      </w:r>
    </w:p>
    <w:p w:rsidR="004777F1">
      <w:pPr>
        <w:bidi w:val="0"/>
        <w:spacing w:after="280" w:afterAutospacing="1"/>
        <w:rPr>
          <w:rFonts w:ascii="Garamond" w:hAnsi="Garamond"/>
          <w:sz w:val="22"/>
          <w:szCs w:val="22"/>
        </w:rPr>
      </w:pPr>
      <w:r>
        <w:rPr>
          <w:rFonts w:ascii="Garamond" w:hAnsi="Garamond"/>
          <w:sz w:val="22"/>
          <w:szCs w:val="22"/>
        </w:rPr>
        <w:instrText>3 Discuss current concussion screening</w:instrText>
      </w:r>
    </w:p>
    <w:p w:rsidR="004777F1">
      <w:pPr>
        <w:bidi w:val="0"/>
        <w:spacing w:after="280" w:afterAutospacing="1"/>
        <w:rPr>
          <w:rFonts w:ascii="Garamond" w:hAnsi="Garamond"/>
          <w:sz w:val="22"/>
          <w:szCs w:val="22"/>
        </w:rPr>
      </w:pPr>
      <w:r>
        <w:rPr>
          <w:rFonts w:ascii="Garamond" w:hAnsi="Garamond"/>
          <w:sz w:val="22"/>
          <w:szCs w:val="22"/>
        </w:rPr>
        <w:instrText>4 Review patient education and return to play criteria</w:instrText>
      </w:r>
    </w:p>
    <w:p w:rsidR="004777F1">
      <w:pPr>
        <w:bidi w:val="0"/>
        <w:spacing w:after="280" w:afterAutospacing="1"/>
        <w:rPr>
          <w:rFonts w:ascii="Garamond" w:hAnsi="Garamond"/>
          <w:sz w:val="22"/>
          <w:szCs w:val="22"/>
        </w:rPr>
      </w:pPr>
      <w:r>
        <w:rPr>
          <w:rFonts w:ascii="Garamond" w:hAnsi="Garamond"/>
          <w:sz w:val="22"/>
          <w:szCs w:val="22"/>
        </w:rPr>
        <w:instrText>5 Discuss concussion prevention</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Review concussion pathophysiology </w:instrText>
      </w:r>
    </w:p>
    <w:p w:rsidP="004777F1">
      <w:pPr>
        <w:ind w:left="540" w:hanging="180"/>
        <w:rPr>
          <w:rFonts w:ascii="Garamond" w:hAnsi="Garamond"/>
          <w:sz w:val="22"/>
          <w:szCs w:val="22"/>
        </w:rPr>
      </w:pPr>
      <w:r>
        <w:rPr>
          <w:rFonts w:ascii="Garamond" w:hAnsi="Garamond"/>
          <w:sz w:val="22"/>
          <w:szCs w:val="22"/>
        </w:rPr>
        <w:instrText>2 Recognize signs and symptoms of concussions</w:instrText>
      </w:r>
    </w:p>
    <w:p w:rsidP="004777F1">
      <w:pPr>
        <w:ind w:left="540" w:hanging="180"/>
        <w:rPr>
          <w:rFonts w:ascii="Garamond" w:hAnsi="Garamond"/>
          <w:sz w:val="22"/>
          <w:szCs w:val="22"/>
        </w:rPr>
      </w:pPr>
      <w:r>
        <w:rPr>
          <w:rFonts w:ascii="Garamond" w:hAnsi="Garamond"/>
          <w:sz w:val="22"/>
          <w:szCs w:val="22"/>
        </w:rPr>
        <w:instrText>3 Discuss current concussion screening</w:instrText>
      </w:r>
    </w:p>
    <w:p w:rsidP="004777F1">
      <w:pPr>
        <w:ind w:left="540" w:hanging="180"/>
        <w:rPr>
          <w:rFonts w:ascii="Garamond" w:hAnsi="Garamond"/>
          <w:sz w:val="22"/>
          <w:szCs w:val="22"/>
        </w:rPr>
      </w:pPr>
      <w:r>
        <w:rPr>
          <w:rFonts w:ascii="Garamond" w:hAnsi="Garamond"/>
          <w:sz w:val="22"/>
          <w:szCs w:val="22"/>
        </w:rPr>
        <w:instrText>4 Review patient education and return to play criteria</w:instrText>
      </w:r>
    </w:p>
    <w:p w:rsidP="004777F1">
      <w:pPr>
        <w:ind w:left="540" w:hanging="180"/>
        <w:rPr>
          <w:rFonts w:ascii="Garamond" w:hAnsi="Garamond"/>
          <w:sz w:val="22"/>
          <w:szCs w:val="22"/>
        </w:rPr>
      </w:pPr>
      <w:r>
        <w:rPr>
          <w:rFonts w:ascii="Garamond" w:hAnsi="Garamond"/>
          <w:sz w:val="22"/>
          <w:szCs w:val="22"/>
        </w:rPr>
        <w:instrText>5 Discuss concussion prevention</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Review concussion pathophysiology </w:t>
      </w:r>
    </w:p>
    <w:p w:rsidP="004777F1">
      <w:pPr>
        <w:ind w:left="540" w:hanging="180"/>
        <w:rPr>
          <w:rFonts w:ascii="Garamond" w:hAnsi="Garamond"/>
          <w:sz w:val="22"/>
          <w:szCs w:val="22"/>
        </w:rPr>
      </w:pPr>
      <w:r>
        <w:rPr>
          <w:rFonts w:ascii="Garamond" w:hAnsi="Garamond"/>
          <w:sz w:val="22"/>
          <w:szCs w:val="22"/>
        </w:rPr>
        <w:t>2 Recognize signs and symptoms of concussions</w:t>
      </w:r>
    </w:p>
    <w:p w:rsidP="004777F1">
      <w:pPr>
        <w:ind w:left="540" w:hanging="180"/>
        <w:rPr>
          <w:rFonts w:ascii="Garamond" w:hAnsi="Garamond"/>
          <w:sz w:val="22"/>
          <w:szCs w:val="22"/>
        </w:rPr>
      </w:pPr>
      <w:r>
        <w:rPr>
          <w:rFonts w:ascii="Garamond" w:hAnsi="Garamond"/>
          <w:sz w:val="22"/>
          <w:szCs w:val="22"/>
        </w:rPr>
        <w:t>3 Discuss current concussion screening</w:t>
      </w:r>
    </w:p>
    <w:p w:rsidP="004777F1">
      <w:pPr>
        <w:ind w:left="540" w:hanging="180"/>
        <w:rPr>
          <w:rFonts w:ascii="Garamond" w:hAnsi="Garamond"/>
          <w:sz w:val="22"/>
          <w:szCs w:val="22"/>
        </w:rPr>
      </w:pPr>
      <w:r>
        <w:rPr>
          <w:rFonts w:ascii="Garamond" w:hAnsi="Garamond"/>
          <w:sz w:val="22"/>
          <w:szCs w:val="22"/>
        </w:rPr>
        <w:t>4 Review patient education and return to play criteria</w:t>
      </w:r>
    </w:p>
    <w:p w:rsidR="004777F1" w:rsidP="004777F1">
      <w:pPr>
        <w:ind w:left="540" w:hanging="180"/>
        <w:rPr>
          <w:rFonts w:ascii="Garamond" w:hAnsi="Garamond"/>
          <w:sz w:val="22"/>
          <w:szCs w:val="22"/>
        </w:rPr>
      </w:pPr>
      <w:r>
        <w:rPr>
          <w:rFonts w:ascii="Garamond" w:hAnsi="Garamond"/>
          <w:sz w:val="22"/>
          <w:szCs w:val="22"/>
        </w:rPr>
        <w:t>5 Discuss concussion prevention</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